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13E77" w14:textId="77777777" w:rsidR="002857AB" w:rsidRDefault="002857AB" w:rsidP="00B23DA3">
      <w:pPr>
        <w:jc w:val="both"/>
        <w:rPr>
          <w:highlight w:val="yellow"/>
        </w:rPr>
      </w:pPr>
    </w:p>
    <w:p w14:paraId="7E00603B" w14:textId="6F78B755" w:rsidR="00BB7770" w:rsidRDefault="00BB7770" w:rsidP="00B23DA3">
      <w:pPr>
        <w:jc w:val="both"/>
      </w:pPr>
    </w:p>
    <w:p w14:paraId="051E3A7C" w14:textId="1FDA98AA" w:rsidR="00BB7770" w:rsidRDefault="00BB7770" w:rsidP="004672E2">
      <w:pPr>
        <w:pStyle w:val="Prrafodelista"/>
        <w:numPr>
          <w:ilvl w:val="0"/>
          <w:numId w:val="1"/>
        </w:numPr>
        <w:jc w:val="both"/>
        <w:rPr>
          <w:color w:val="2F5496" w:themeColor="accent1" w:themeShade="BF"/>
          <w:sz w:val="28"/>
          <w:szCs w:val="28"/>
        </w:rPr>
      </w:pPr>
      <w:r w:rsidRPr="00BB7770">
        <w:rPr>
          <w:color w:val="2F5496" w:themeColor="accent1" w:themeShade="BF"/>
          <w:sz w:val="28"/>
          <w:szCs w:val="28"/>
        </w:rPr>
        <w:t>CUENTAS ANUALES</w:t>
      </w:r>
    </w:p>
    <w:p w14:paraId="1887D966" w14:textId="7F3989B4" w:rsidR="004672E2" w:rsidRDefault="004672E2" w:rsidP="004672E2">
      <w:pPr>
        <w:pStyle w:val="NormalWeb"/>
        <w:jc w:val="both"/>
      </w:pPr>
      <w:r>
        <w:t xml:space="preserve">Las cuentas anuales </w:t>
      </w:r>
      <w:r>
        <w:t>son</w:t>
      </w:r>
      <w:r>
        <w:t xml:space="preserve"> un documento único, que está compuesto por varios estados financieros y que recoge la información financiera anual de la empresa. Tiene como objeto dejar documentada esta </w:t>
      </w:r>
    </w:p>
    <w:p w14:paraId="15AE0502" w14:textId="6996426F" w:rsidR="004672E2" w:rsidRDefault="004672E2" w:rsidP="004672E2">
      <w:pPr>
        <w:pStyle w:val="NormalWeb"/>
        <w:jc w:val="both"/>
      </w:pPr>
      <w:r>
        <w:t>PESCADOS OLIVER MIRADA ARITLES S.</w:t>
      </w:r>
      <w:r>
        <w:t>L</w:t>
      </w:r>
      <w:r>
        <w:t xml:space="preserve">., </w:t>
      </w:r>
      <w:r>
        <w:t xml:space="preserve"> cumple con dichas obligaciones legales y aporta las cuentas anuales para los ejercicios correspondientes</w:t>
      </w:r>
    </w:p>
    <w:p w14:paraId="4E69B406" w14:textId="77777777" w:rsidR="006C5668" w:rsidRDefault="006C5668" w:rsidP="006C5668">
      <w:pPr>
        <w:pStyle w:val="NormalWeb"/>
      </w:pPr>
      <w:r>
        <w:t xml:space="preserve">Ejercicio 2021. </w:t>
      </w:r>
      <w:hyperlink r:id="rId6" w:tgtFrame="_blank" w:history="1">
        <w:r>
          <w:rPr>
            <w:rStyle w:val="Hipervnculo"/>
          </w:rPr>
          <w:t>Cuentas anuales (Formato PDF)</w:t>
        </w:r>
      </w:hyperlink>
    </w:p>
    <w:p w14:paraId="482C1E53" w14:textId="77777777" w:rsidR="006C5668" w:rsidRDefault="006C5668" w:rsidP="006C5668">
      <w:pPr>
        <w:pStyle w:val="NormalWeb"/>
      </w:pPr>
      <w:r>
        <w:t xml:space="preserve">Ejercicio 2020. </w:t>
      </w:r>
      <w:hyperlink r:id="rId7" w:tgtFrame="_blank" w:history="1">
        <w:r>
          <w:rPr>
            <w:rStyle w:val="Hipervnculo"/>
          </w:rPr>
          <w:t>Cuentas anuales (Formato PDF)</w:t>
        </w:r>
      </w:hyperlink>
    </w:p>
    <w:p w14:paraId="2C746A54" w14:textId="77777777" w:rsidR="006C5668" w:rsidRDefault="006C5668" w:rsidP="004672E2">
      <w:pPr>
        <w:pStyle w:val="NormalWeb"/>
        <w:jc w:val="both"/>
      </w:pPr>
    </w:p>
    <w:p w14:paraId="34199ECA" w14:textId="77777777" w:rsidR="004672E2" w:rsidRDefault="004672E2" w:rsidP="004672E2">
      <w:pPr>
        <w:pStyle w:val="Prrafodelista"/>
        <w:numPr>
          <w:ilvl w:val="0"/>
          <w:numId w:val="1"/>
        </w:numPr>
        <w:jc w:val="both"/>
        <w:rPr>
          <w:color w:val="2F5496" w:themeColor="accent1" w:themeShade="BF"/>
          <w:sz w:val="28"/>
          <w:szCs w:val="28"/>
        </w:rPr>
      </w:pPr>
      <w:r>
        <w:rPr>
          <w:color w:val="2F5496" w:themeColor="accent1" w:themeShade="BF"/>
          <w:sz w:val="28"/>
          <w:szCs w:val="28"/>
        </w:rPr>
        <w:t>MEMORIA</w:t>
      </w:r>
    </w:p>
    <w:p w14:paraId="24493F03" w14:textId="77777777" w:rsidR="004672E2" w:rsidRDefault="004672E2" w:rsidP="004672E2">
      <w:pPr>
        <w:pStyle w:val="NormalWeb"/>
        <w:jc w:val="both"/>
      </w:pPr>
      <w:bookmarkStart w:id="0" w:name="_GoBack"/>
      <w:r>
        <w:t>La memoria es un documento que forma parte de las cuentas anuales que deben presentar todas las pymes. En el modelo de memoria anual hay que detallar y aclarar el contenido de las demás cuentas anuales.</w:t>
      </w:r>
    </w:p>
    <w:p w14:paraId="29031C00" w14:textId="7276BD9A" w:rsidR="004672E2" w:rsidRDefault="004672E2" w:rsidP="004672E2">
      <w:pPr>
        <w:pStyle w:val="NormalWeb"/>
        <w:jc w:val="both"/>
      </w:pPr>
      <w:r>
        <w:t xml:space="preserve">PESCADOS OLIVER MIRANDA ARTILES </w:t>
      </w:r>
      <w:r>
        <w:t>S.L, aporta</w:t>
      </w:r>
      <w:r>
        <w:t xml:space="preserve"> mediante esta memoria</w:t>
      </w:r>
      <w:r>
        <w:t xml:space="preserve"> información mejorada sobre los modelos de cuentas anuales. Va más allá de las cifras y permite conocer de forma más transparente la información contable para entender el estado y funcionamiento de la empresa, haciéndola comprensible para todas las personas</w:t>
      </w:r>
      <w:bookmarkEnd w:id="0"/>
    </w:p>
    <w:p w14:paraId="447F963C" w14:textId="77777777" w:rsidR="004672E2" w:rsidRDefault="004672E2" w:rsidP="004672E2">
      <w:pPr>
        <w:pStyle w:val="NormalWeb"/>
        <w:jc w:val="both"/>
      </w:pPr>
    </w:p>
    <w:p w14:paraId="4B5E656A" w14:textId="77777777" w:rsidR="00C045FA" w:rsidRPr="002857AB" w:rsidRDefault="00C045FA" w:rsidP="00C045FA">
      <w:pPr>
        <w:spacing w:after="200" w:line="276" w:lineRule="auto"/>
        <w:rPr>
          <w:b/>
          <w:bCs/>
          <w:color w:val="222A35" w:themeColor="text2" w:themeShade="80"/>
          <w:sz w:val="28"/>
          <w:szCs w:val="28"/>
          <w:u w:val="single"/>
        </w:rPr>
      </w:pPr>
    </w:p>
    <w:sectPr w:rsidR="00C045FA" w:rsidRPr="00285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5454E"/>
    <w:multiLevelType w:val="hybridMultilevel"/>
    <w:tmpl w:val="32D0E3E4"/>
    <w:lvl w:ilvl="0" w:tplc="393406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5BC2464"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E18"/>
    <w:rsid w:val="001310DD"/>
    <w:rsid w:val="001E7BE1"/>
    <w:rsid w:val="002857AB"/>
    <w:rsid w:val="002D2E18"/>
    <w:rsid w:val="004672E2"/>
    <w:rsid w:val="006C4F00"/>
    <w:rsid w:val="006C5668"/>
    <w:rsid w:val="007C05F5"/>
    <w:rsid w:val="00960C9B"/>
    <w:rsid w:val="009919A1"/>
    <w:rsid w:val="00B23DA3"/>
    <w:rsid w:val="00BB7770"/>
    <w:rsid w:val="00C045FA"/>
    <w:rsid w:val="00C40C5C"/>
    <w:rsid w:val="00E0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30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45FA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40C5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40C5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C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45FA"/>
    <w:pPr>
      <w:spacing w:after="200" w:line="276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40C5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40C5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0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0C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8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20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2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ocalhost/pescadosoliver/wp-content/uploads/2022/07/CCAA-20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calhost/pescadosoliver/wp-content/uploads/2022/07/CCAA-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García Padilla</dc:creator>
  <cp:lastModifiedBy>Yeray</cp:lastModifiedBy>
  <cp:revision>2</cp:revision>
  <cp:lastPrinted>2022-07-05T16:36:00Z</cp:lastPrinted>
  <dcterms:created xsi:type="dcterms:W3CDTF">2022-07-29T18:18:00Z</dcterms:created>
  <dcterms:modified xsi:type="dcterms:W3CDTF">2022-07-29T18:18:00Z</dcterms:modified>
</cp:coreProperties>
</file>